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FE965">
      <w:pPr>
        <w:pStyle w:val="6"/>
        <w:jc w:val="both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eastAsia="zh-CN"/>
        </w:rPr>
      </w:pPr>
      <w:bookmarkStart w:id="1" w:name="_GoBack"/>
      <w:bookmarkEnd w:id="1"/>
    </w:p>
    <w:p w14:paraId="4797F30E">
      <w:pPr>
        <w:pStyle w:val="6"/>
        <w:jc w:val="both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eastAsia="zh-CN"/>
        </w:rPr>
      </w:pPr>
    </w:p>
    <w:p w14:paraId="3BEB4F2D">
      <w:pPr>
        <w:pStyle w:val="6"/>
        <w:tabs>
          <w:tab w:val="center" w:pos="4153"/>
          <w:tab w:val="left" w:pos="7290"/>
        </w:tabs>
        <w:jc w:val="center"/>
        <w:rPr>
          <w:rFonts w:hint="eastAsia"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“医疗、医保、医药”三医协同赋能医院高质量发展学术交流会议</w:t>
      </w:r>
    </w:p>
    <w:p w14:paraId="06368ADC">
      <w:pPr>
        <w:pStyle w:val="6"/>
        <w:tabs>
          <w:tab w:val="center" w:pos="4153"/>
          <w:tab w:val="left" w:pos="7290"/>
        </w:tabs>
        <w:jc w:val="center"/>
        <w:rPr>
          <w:rFonts w:hint="eastAsia" w:ascii="微软雅黑" w:hAnsi="微软雅黑" w:eastAsia="微软雅黑" w:cs="微软雅黑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2"/>
          <w:szCs w:val="32"/>
          <w:lang w:eastAsia="zh-CN"/>
        </w:rPr>
        <w:t>会议日程</w:t>
      </w:r>
    </w:p>
    <w:p w14:paraId="72407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420" w:firstLineChars="200"/>
        <w:jc w:val="both"/>
        <w:textAlignment w:val="auto"/>
        <w:rPr>
          <w:rFonts w:hint="eastAsia" w:ascii="微软雅黑" w:hAnsi="微软雅黑" w:eastAsia="微软雅黑" w:cs="宋体"/>
          <w:kern w:val="2"/>
          <w:sz w:val="21"/>
          <w:szCs w:val="21"/>
          <w:lang w:val="en-US" w:eastAsia="zh-CN" w:bidi="zh-TW"/>
        </w:rPr>
      </w:pPr>
      <w:bookmarkStart w:id="0" w:name="_Hlk137849914"/>
      <w:r>
        <w:rPr>
          <w:rFonts w:hint="eastAsia" w:ascii="微软雅黑" w:hAnsi="微软雅黑" w:eastAsia="微软雅黑" w:cs="宋体"/>
          <w:kern w:val="2"/>
          <w:sz w:val="21"/>
          <w:szCs w:val="21"/>
          <w:lang w:val="en-US" w:eastAsia="zh-CN" w:bidi="zh-TW"/>
        </w:rPr>
        <w:t>深化三医协同改革，是新时代医疗卫生体系提质增效、公立医院高质量发展的核心抓手。当前，医疗服务模式持续革新、医保支付制度不断优化、医药产业创新加速升级，医疗、医保、医药三位一体的协同融合，已成为破解行业发展痛点、激活医疗产业新动能、提升民生医疗服务水平的关键路径。</w:t>
      </w:r>
    </w:p>
    <w:p w14:paraId="05AEF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420" w:firstLineChars="200"/>
        <w:jc w:val="both"/>
        <w:textAlignment w:val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宋体"/>
          <w:kern w:val="2"/>
          <w:sz w:val="21"/>
          <w:szCs w:val="21"/>
          <w:lang w:val="en-US" w:eastAsia="zh-CN" w:bidi="zh-TW"/>
        </w:rPr>
        <w:t>为精准解读三医协同最新政策、深度剖析行业发展趋势、搭建政企医企高效对接平台，助力各级医疗机构提质增效、赋能医药健康产业创新升级，特举办“医疗、医保、医药”三医协同赋能医院高质量发展学术交流会议。</w:t>
      </w:r>
      <w:r>
        <w:rPr>
          <w:rFonts w:hint="eastAsia" w:ascii="微软雅黑" w:hAnsi="微软雅黑" w:eastAsia="微软雅黑" w:cs="微软雅黑"/>
          <w:sz w:val="21"/>
          <w:szCs w:val="21"/>
        </w:rPr>
        <w:t>本次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会议</w:t>
      </w:r>
      <w:r>
        <w:rPr>
          <w:rFonts w:hint="eastAsia" w:ascii="微软雅黑" w:hAnsi="微软雅黑" w:eastAsia="微软雅黑" w:cs="微软雅黑"/>
          <w:sz w:val="21"/>
          <w:szCs w:val="21"/>
        </w:rPr>
        <w:t>将于202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1"/>
          <w:szCs w:val="21"/>
        </w:rPr>
        <w:t>年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08</w:t>
      </w:r>
      <w:r>
        <w:rPr>
          <w:rFonts w:hint="eastAsia" w:ascii="微软雅黑" w:hAnsi="微软雅黑" w:eastAsia="微软雅黑" w:cs="微软雅黑"/>
          <w:sz w:val="21"/>
          <w:szCs w:val="21"/>
        </w:rPr>
        <w:t>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22</w:t>
      </w:r>
      <w:r>
        <w:rPr>
          <w:rFonts w:hint="eastAsia" w:ascii="微软雅黑" w:hAnsi="微软雅黑" w:eastAsia="微软雅黑" w:cs="微软雅黑"/>
          <w:sz w:val="21"/>
          <w:szCs w:val="21"/>
        </w:rPr>
        <w:t>日在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新疆维吾尔自治区乌鲁木齐市</w:t>
      </w:r>
      <w:r>
        <w:rPr>
          <w:rFonts w:hint="eastAsia" w:ascii="微软雅黑" w:hAnsi="微软雅黑" w:eastAsia="微软雅黑" w:cs="微软雅黑"/>
          <w:sz w:val="21"/>
          <w:szCs w:val="21"/>
        </w:rPr>
        <w:t>召开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</w:rPr>
        <w:t>本次会议汇聚行业主管领导、学科带头人、医保政策专家、聚焦政策解读、临床应用、产业创新、供需对接，打造权威性、专业性、实用性兼具的行业高端学术盛宴。</w:t>
      </w:r>
      <w:bookmarkEnd w:id="0"/>
    </w:p>
    <w:p w14:paraId="570FC1B3">
      <w:pPr>
        <w:pStyle w:val="2"/>
        <w:shd w:val="clear" w:color="auto" w:fill="FFFFFF"/>
        <w:spacing w:before="156" w:beforeLines="50" w:beforeAutospacing="0" w:after="156" w:afterLines="50" w:afterAutospacing="0" w:line="360" w:lineRule="auto"/>
        <w:ind w:firstLine="420" w:firstLineChars="200"/>
        <w:jc w:val="both"/>
        <w:rPr>
          <w:rFonts w:hint="eastAsia" w:ascii="微软雅黑" w:hAnsi="微软雅黑" w:eastAsia="微软雅黑" w:cs="微软雅黑"/>
          <w:sz w:val="21"/>
          <w:szCs w:val="21"/>
          <w:lang w:eastAsia="zh-TW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  <w:shd w:val="clear" w:color="auto" w:fill="FFFFFF"/>
        </w:rPr>
        <w:t>会当凌绝顶，一览众山小，诚挚邀请各位专家莅临参与！</w:t>
      </w:r>
    </w:p>
    <w:p w14:paraId="62C2E5DE">
      <w:pPr>
        <w:rPr>
          <w:rFonts w:hint="eastAsia" w:ascii="微软雅黑" w:hAnsi="微软雅黑" w:eastAsia="微软雅黑" w:cs="微软雅黑"/>
          <w:b/>
          <w:bCs/>
          <w:sz w:val="21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zh-TW" w:eastAsia="zh-TW" w:bidi="zh-TW"/>
        </w:rPr>
        <w:br w:type="page"/>
      </w:r>
    </w:p>
    <w:p w14:paraId="6AD4FBA2">
      <w:pPr>
        <w:spacing w:line="300" w:lineRule="auto"/>
        <w:rPr>
          <w:rFonts w:hint="eastAsia"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</w:pPr>
    </w:p>
    <w:p w14:paraId="065A05C0">
      <w:pPr>
        <w:spacing w:line="300" w:lineRule="auto"/>
        <w:rPr>
          <w:rFonts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  <w:t>一、</w:t>
      </w:r>
      <w:r>
        <w:rPr>
          <w:rFonts w:hint="eastAsia" w:ascii="微软雅黑" w:hAnsi="微软雅黑" w:eastAsia="微软雅黑" w:cs="宋体"/>
          <w:b/>
          <w:bCs/>
          <w:color w:val="000000"/>
          <w:szCs w:val="21"/>
          <w:lang w:val="en-US" w:eastAsia="zh-CN" w:bidi="zh-TW"/>
        </w:rPr>
        <w:t>会议</w:t>
      </w:r>
      <w:r>
        <w:rPr>
          <w:rFonts w:hint="eastAsia"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  <w:t>时间</w:t>
      </w:r>
    </w:p>
    <w:p w14:paraId="66810D85">
      <w:pPr>
        <w:spacing w:line="30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08</w:t>
      </w:r>
      <w:r>
        <w:rPr>
          <w:rFonts w:hint="eastAsia" w:ascii="微软雅黑" w:hAnsi="微软雅黑" w:eastAsia="微软雅黑" w:cs="微软雅黑"/>
          <w:sz w:val="21"/>
          <w:szCs w:val="21"/>
        </w:rPr>
        <w:t>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22</w:t>
      </w:r>
      <w:r>
        <w:rPr>
          <w:rFonts w:hint="eastAsia" w:ascii="微软雅黑" w:hAnsi="微软雅黑" w:eastAsia="微软雅黑" w:cs="微软雅黑"/>
          <w:sz w:val="21"/>
          <w:szCs w:val="21"/>
        </w:rPr>
        <w:t>日</w:t>
      </w:r>
    </w:p>
    <w:p w14:paraId="383BB5C7">
      <w:pPr>
        <w:spacing w:line="300" w:lineRule="auto"/>
        <w:rPr>
          <w:rFonts w:ascii="微软雅黑" w:hAnsi="微软雅黑" w:eastAsia="微软雅黑" w:cs="宋体"/>
          <w:b/>
          <w:bCs/>
          <w:color w:val="000000"/>
          <w:szCs w:val="21"/>
          <w:highlight w:val="none"/>
          <w:lang w:val="zh-TW" w:eastAsia="zh-TW" w:bidi="zh-TW"/>
        </w:rPr>
      </w:pPr>
      <w:r>
        <w:rPr>
          <w:rFonts w:hint="eastAsia" w:ascii="微软雅黑" w:hAnsi="微软雅黑" w:eastAsia="微软雅黑" w:cs="宋体"/>
          <w:b/>
          <w:bCs/>
          <w:color w:val="000000"/>
          <w:szCs w:val="21"/>
          <w:highlight w:val="none"/>
          <w:lang w:val="zh-TW" w:eastAsia="zh-TW" w:bidi="zh-TW"/>
        </w:rPr>
        <w:t>二、</w:t>
      </w:r>
      <w:r>
        <w:rPr>
          <w:rFonts w:hint="eastAsia" w:ascii="微软雅黑" w:hAnsi="微软雅黑" w:eastAsia="微软雅黑" w:cs="宋体"/>
          <w:b/>
          <w:bCs/>
          <w:color w:val="000000"/>
          <w:szCs w:val="21"/>
          <w:highlight w:val="none"/>
          <w:lang w:val="en-US" w:eastAsia="zh-CN" w:bidi="zh-TW"/>
        </w:rPr>
        <w:t>会议</w:t>
      </w:r>
      <w:r>
        <w:rPr>
          <w:rFonts w:hint="eastAsia" w:ascii="微软雅黑" w:hAnsi="微软雅黑" w:eastAsia="微软雅黑" w:cs="宋体"/>
          <w:b/>
          <w:bCs/>
          <w:color w:val="000000"/>
          <w:szCs w:val="21"/>
          <w:highlight w:val="none"/>
          <w:lang w:val="zh-TW" w:eastAsia="zh-TW" w:bidi="zh-TW"/>
        </w:rPr>
        <w:t>地点</w:t>
      </w:r>
    </w:p>
    <w:p w14:paraId="670E0DEB">
      <w:pPr>
        <w:spacing w:line="30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新疆维吾尔自治区乌鲁木齐市</w:t>
      </w:r>
    </w:p>
    <w:p w14:paraId="2F508786">
      <w:pPr>
        <w:spacing w:line="300" w:lineRule="auto"/>
        <w:rPr>
          <w:rFonts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  <w:t>三、主办单位</w:t>
      </w:r>
    </w:p>
    <w:p w14:paraId="1315B0A4">
      <w:pPr>
        <w:spacing w:line="300" w:lineRule="auto"/>
        <w:rPr>
          <w:rFonts w:hint="eastAsia" w:ascii="微软雅黑" w:hAnsi="微软雅黑" w:eastAsia="微软雅黑" w:cs="宋体"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color w:val="000000"/>
          <w:szCs w:val="21"/>
          <w:lang w:val="zh-TW" w:eastAsia="zh-TW" w:bidi="zh-TW"/>
        </w:rPr>
        <w:t>中关村精准医学基金会</w:t>
      </w:r>
    </w:p>
    <w:p w14:paraId="43B4F92C">
      <w:pPr>
        <w:spacing w:line="300" w:lineRule="auto"/>
        <w:rPr>
          <w:rFonts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b/>
          <w:bCs/>
          <w:color w:val="000000"/>
          <w:szCs w:val="21"/>
          <w:lang w:val="zh-TW" w:eastAsia="zh-TW" w:bidi="zh-TW"/>
        </w:rPr>
        <w:t>四、联系方式</w:t>
      </w:r>
    </w:p>
    <w:p w14:paraId="63D6FA5D">
      <w:pPr>
        <w:spacing w:line="300" w:lineRule="auto"/>
        <w:rPr>
          <w:rFonts w:ascii="微软雅黑" w:hAnsi="微软雅黑" w:eastAsia="微软雅黑" w:cs="宋体"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color w:val="000000"/>
          <w:szCs w:val="21"/>
          <w:lang w:val="zh-TW" w:eastAsia="zh-TW" w:bidi="zh-TW"/>
        </w:rPr>
        <w:t>中关村精准医学基金会：孟老师</w:t>
      </w:r>
    </w:p>
    <w:p w14:paraId="176A017F">
      <w:pPr>
        <w:spacing w:line="300" w:lineRule="auto"/>
        <w:rPr>
          <w:rFonts w:ascii="微软雅黑" w:hAnsi="微软雅黑" w:eastAsia="微软雅黑" w:cs="宋体"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color w:val="000000"/>
          <w:szCs w:val="21"/>
          <w:lang w:val="zh-TW" w:eastAsia="zh-TW" w:bidi="zh-TW"/>
        </w:rPr>
        <w:t>联系电话：13810780263</w:t>
      </w:r>
    </w:p>
    <w:p w14:paraId="22F52F6A">
      <w:pPr>
        <w:spacing w:line="300" w:lineRule="auto"/>
        <w:rPr>
          <w:rFonts w:ascii="微软雅黑" w:hAnsi="微软雅黑" w:eastAsia="微软雅黑" w:cs="宋体"/>
          <w:color w:val="000000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宋体"/>
          <w:color w:val="000000"/>
          <w:szCs w:val="21"/>
          <w:lang w:val="zh-TW" w:eastAsia="zh-TW" w:bidi="zh-TW"/>
        </w:rPr>
        <w:t>邮箱</w:t>
      </w:r>
      <w:r>
        <w:rPr>
          <w:rFonts w:hint="eastAsia" w:ascii="微软雅黑" w:hAnsi="微软雅黑" w:eastAsia="微软雅黑" w:cs="宋体"/>
          <w:color w:val="auto"/>
          <w:szCs w:val="21"/>
          <w:u w:val="none"/>
          <w:lang w:val="zh-TW" w:eastAsia="zh-TW" w:bidi="zh-TW"/>
        </w:rPr>
        <w:t>：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"mailto:13810780263@139.com" </w:instrText>
      </w:r>
      <w:r>
        <w:rPr>
          <w:color w:val="auto"/>
          <w:u w:val="none"/>
        </w:rPr>
        <w:fldChar w:fldCharType="separate"/>
      </w:r>
      <w:r>
        <w:rPr>
          <w:rStyle w:val="5"/>
          <w:rFonts w:ascii="微软雅黑" w:hAnsi="微软雅黑" w:eastAsia="微软雅黑" w:cs="宋体"/>
          <w:color w:val="auto"/>
          <w:szCs w:val="21"/>
          <w:u w:val="none"/>
          <w:lang w:val="zh-TW" w:eastAsia="zh-TW" w:bidi="zh-TW"/>
        </w:rPr>
        <w:t>13810780263@139.com</w:t>
      </w:r>
      <w:r>
        <w:rPr>
          <w:rStyle w:val="5"/>
          <w:rFonts w:ascii="微软雅黑" w:hAnsi="微软雅黑" w:eastAsia="微软雅黑" w:cs="宋体"/>
          <w:color w:val="auto"/>
          <w:szCs w:val="21"/>
          <w:u w:val="none"/>
          <w:lang w:val="zh-TW" w:eastAsia="zh-TW" w:bidi="zh-TW"/>
        </w:rPr>
        <w:fldChar w:fldCharType="end"/>
      </w:r>
    </w:p>
    <w:p w14:paraId="06EBA1BB">
      <w:pPr>
        <w:spacing w:line="300" w:lineRule="auto"/>
        <w:ind w:firstLine="5670" w:firstLineChars="2700"/>
        <w:jc w:val="both"/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</w:pPr>
    </w:p>
    <w:p w14:paraId="6A2C070C">
      <w:pPr>
        <w:spacing w:line="300" w:lineRule="auto"/>
        <w:ind w:firstLine="5670" w:firstLineChars="2700"/>
        <w:jc w:val="both"/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</w:pPr>
    </w:p>
    <w:p w14:paraId="4D23ACFB">
      <w:pPr>
        <w:spacing w:line="300" w:lineRule="auto"/>
        <w:ind w:firstLine="5670" w:firstLineChars="2700"/>
        <w:jc w:val="both"/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  <w:t>中关村精准医学基金会</w:t>
      </w:r>
    </w:p>
    <w:p w14:paraId="253DF8E8">
      <w:pPr>
        <w:spacing w:line="300" w:lineRule="auto"/>
        <w:jc w:val="both"/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  <w:t xml:space="preserve">                                                        202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zh-TW"/>
        </w:rPr>
        <w:t>6</w:t>
      </w:r>
      <w:r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  <w:t>年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 w:bidi="zh-TW"/>
        </w:rPr>
        <w:t>7</w:t>
      </w:r>
      <w:r>
        <w:rPr>
          <w:rFonts w:hint="eastAsia" w:ascii="微软雅黑" w:hAnsi="微软雅黑" w:eastAsia="微软雅黑" w:cs="微软雅黑"/>
          <w:sz w:val="21"/>
          <w:szCs w:val="21"/>
          <w:lang w:val="zh-TW" w:eastAsia="zh-TW" w:bidi="zh-TW"/>
        </w:rPr>
        <w:t>月</w:t>
      </w:r>
    </w:p>
    <w:p w14:paraId="0A2DB226">
      <w:pPr>
        <w:spacing w:line="300" w:lineRule="auto"/>
        <w:jc w:val="both"/>
        <w:rPr>
          <w:rFonts w:hint="eastAsia" w:ascii="微软雅黑" w:hAnsi="微软雅黑" w:eastAsia="微软雅黑" w:cs="微软雅黑"/>
          <w:bCs/>
          <w:kern w:val="36"/>
          <w:sz w:val="21"/>
          <w:szCs w:val="21"/>
        </w:rPr>
      </w:pPr>
    </w:p>
    <w:p w14:paraId="06B9A5F4">
      <w:pPr>
        <w:spacing w:line="300" w:lineRule="auto"/>
        <w:jc w:val="both"/>
        <w:rPr>
          <w:rFonts w:hint="eastAsia" w:ascii="微软雅黑" w:hAnsi="微软雅黑" w:eastAsia="微软雅黑" w:cs="微软雅黑"/>
          <w:bCs/>
          <w:kern w:val="36"/>
          <w:sz w:val="21"/>
          <w:szCs w:val="21"/>
        </w:rPr>
      </w:pPr>
    </w:p>
    <w:p w14:paraId="31297776">
      <w:pPr>
        <w:spacing w:line="300" w:lineRule="auto"/>
        <w:jc w:val="both"/>
        <w:rPr>
          <w:rFonts w:hint="eastAsia" w:ascii="微软雅黑" w:hAnsi="微软雅黑" w:eastAsia="微软雅黑" w:cs="微软雅黑"/>
          <w:bCs/>
          <w:kern w:val="36"/>
          <w:sz w:val="21"/>
          <w:szCs w:val="21"/>
        </w:rPr>
      </w:pPr>
    </w:p>
    <w:p w14:paraId="4D104713">
      <w:pPr>
        <w:spacing w:line="300" w:lineRule="auto"/>
        <w:jc w:val="both"/>
        <w:rPr>
          <w:rFonts w:hint="eastAsia" w:ascii="微软雅黑" w:hAnsi="微软雅黑" w:eastAsia="微软雅黑" w:cs="微软雅黑"/>
          <w:bCs/>
          <w:kern w:val="36"/>
          <w:sz w:val="21"/>
          <w:szCs w:val="21"/>
        </w:rPr>
      </w:pPr>
    </w:p>
    <w:p w14:paraId="06FC2BB7">
      <w:pPr>
        <w:widowControl/>
        <w:jc w:val="both"/>
        <w:textAlignment w:val="baseline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</w:p>
    <w:p w14:paraId="7BF04849">
      <w:pPr>
        <w:widowControl/>
        <w:jc w:val="both"/>
        <w:textAlignment w:val="baseline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附件：会议日程</w:t>
      </w:r>
    </w:p>
    <w:tbl>
      <w:tblPr>
        <w:tblStyle w:val="3"/>
        <w:tblW w:w="6359" w:type="pct"/>
        <w:jc w:val="center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061"/>
        <w:gridCol w:w="1500"/>
        <w:gridCol w:w="1495"/>
        <w:gridCol w:w="5377"/>
        <w:gridCol w:w="1375"/>
      </w:tblGrid>
      <w:tr w14:paraId="7E631AE8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87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</w:tcPr>
          <w:p w14:paraId="0761D5D4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时间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F54DD03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时段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05AFA25F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内 容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3DF4C7AA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报告人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</w:tcPr>
          <w:p w14:paraId="729CA497">
            <w:pPr>
              <w:rPr>
                <w:rFonts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主持人</w:t>
            </w:r>
          </w:p>
        </w:tc>
      </w:tr>
      <w:tr w14:paraId="5B1DACA0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13" w:hRule="atLeast"/>
          <w:jc w:val="center"/>
        </w:trPr>
        <w:tc>
          <w:tcPr>
            <w:tcW w:w="10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C1F68">
            <w:pPr>
              <w:rPr>
                <w:rFonts w:cs="微软雅黑" w:asciiTheme="minorEastAsia" w:hAnsiTheme="minorEastAsia" w:eastAsiaTheme="minorEastAsia"/>
                <w:b/>
                <w:bCs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地点：</w:t>
            </w:r>
            <w:r>
              <w:rPr>
                <w:rFonts w:hint="eastAsia" w:cs="微软雅黑" w:asciiTheme="minorEastAsia" w:hAnsiTheme="minorEastAsia" w:eastAsiaTheme="minorEastAsia"/>
                <w:b/>
                <w:bCs/>
              </w:rPr>
              <w:t xml:space="preserve"> 环球酒店会议室</w:t>
            </w:r>
          </w:p>
        </w:tc>
      </w:tr>
      <w:tr w14:paraId="2E242DC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08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459C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8月22日上午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1776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9:30-10:00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E07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签到</w:t>
            </w:r>
          </w:p>
        </w:tc>
        <w:tc>
          <w:tcPr>
            <w:tcW w:w="6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DCDF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全体</w:t>
            </w:r>
          </w:p>
        </w:tc>
      </w:tr>
      <w:tr w14:paraId="3AC7252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627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C7D5D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255D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10:00-10: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2CA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开场致辞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F35D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沈金新</w:t>
            </w:r>
          </w:p>
          <w:p w14:paraId="32C1C4D6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原兵团医保局党组书记、局长 现兵团医保研究会顾问 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91B0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张文胜   </w:t>
            </w:r>
          </w:p>
          <w:p w14:paraId="487E10B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新疆医科大学附属肿瘤医院</w:t>
            </w:r>
          </w:p>
          <w:p w14:paraId="27531E8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医保办主任</w:t>
            </w:r>
          </w:p>
        </w:tc>
      </w:tr>
      <w:tr w14:paraId="1537789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97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B8D6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7ACA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10:10-10: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646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医院医保基金监管工作实践探讨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8B5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朱洋</w:t>
            </w:r>
          </w:p>
          <w:p w14:paraId="50B7977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新疆医科大学第五附属医 医保办主任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3A7F6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1015527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13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9828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1812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10: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0-11: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CEF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医保监管下的药学发展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5E2F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吴建华</w:t>
            </w:r>
          </w:p>
          <w:p w14:paraId="0D908E1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新疆维吾尔自治区人民医院 药学部副主任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A723C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676EC3D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42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040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C833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11: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0-11:40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2CCC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糖尿病进展指南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74C4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蒋升</w:t>
            </w:r>
          </w:p>
          <w:p w14:paraId="0EA72DF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 内分泌科主任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B50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1AF962B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44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BB7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E12D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11:40-11:50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486E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茶歇</w:t>
            </w:r>
          </w:p>
        </w:tc>
      </w:tr>
      <w:tr w14:paraId="3C74ED2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469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4C722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F9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11:50-12: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2BF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血脂治疗指南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F232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 待定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03BF3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于鲁海</w:t>
            </w:r>
          </w:p>
          <w:p w14:paraId="23CBA87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新疆维吾尔自治区人民医院</w:t>
            </w:r>
          </w:p>
          <w:p w14:paraId="570A2D3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药学部主任</w:t>
            </w:r>
          </w:p>
        </w:tc>
      </w:tr>
      <w:tr w14:paraId="6CA6ED3E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08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7D2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E69D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12: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513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讨论一：国谈创新药在医保政策下，如何进行合理管控；</w:t>
            </w:r>
          </w:p>
          <w:p w14:paraId="76F00B7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讨论二：现阶段医保稽核对合理用药管理的影响与应对策略？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3C4E4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嘉宾1马亮英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新疆医科大学第二附属医院 药学部主任</w:t>
            </w:r>
          </w:p>
          <w:p w14:paraId="2FD54CC0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嘉宾2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刘晓霞 新疆兵团医院 药学部主任</w:t>
            </w:r>
          </w:p>
          <w:p w14:paraId="24EE2736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嘉宾3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宋岩 新疆医科大学第四附属医院 医保办主任</w:t>
            </w:r>
          </w:p>
          <w:p w14:paraId="5F6304B4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嘉宾4严春燕 新疆医科大学第六附属医院 医保办主任</w:t>
            </w:r>
          </w:p>
          <w:p w14:paraId="74B84F2B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嘉宾5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 xml:space="preserve">临床 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内分泌</w:t>
            </w:r>
          </w:p>
          <w:p w14:paraId="5DC22665">
            <w:pPr>
              <w:spacing w:line="240" w:lineRule="auto"/>
              <w:jc w:val="left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嘉宾6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 xml:space="preserve">临床 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47E19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64E5DE6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75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E8602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CAE8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13: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0-13: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0310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上午半场总结</w:t>
            </w:r>
          </w:p>
        </w:tc>
      </w:tr>
      <w:tr w14:paraId="14EB1583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435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17E0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2C10">
            <w:pPr>
              <w:spacing w:line="240" w:lineRule="auto"/>
              <w:rPr>
                <w:rFonts w:cs="微软雅黑" w:asciiTheme="minorEastAsia" w:hAnsiTheme="minorEastAsia" w:eastAsiaTheme="minorEastAsia"/>
                <w:highlight w:val="yellow"/>
              </w:rPr>
            </w:pPr>
            <w:r>
              <w:rPr>
                <w:rFonts w:hint="eastAsia" w:cs="微软雅黑" w:asciiTheme="minorEastAsia" w:hAnsiTheme="minorEastAsia" w:eastAsiaTheme="minorEastAsia"/>
                <w:highlight w:val="yellow"/>
              </w:rPr>
              <w:t>13:</w:t>
            </w:r>
            <w:r>
              <w:rPr>
                <w:rFonts w:cs="微软雅黑" w:asciiTheme="minorEastAsia" w:hAnsiTheme="minorEastAsia" w:eastAsiaTheme="minorEastAsia"/>
                <w:highlight w:val="yellow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  <w:highlight w:val="yellow"/>
              </w:rPr>
              <w:t>0-15:00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020E8">
            <w:pPr>
              <w:spacing w:line="240" w:lineRule="auto"/>
              <w:rPr>
                <w:rFonts w:cs="微软雅黑" w:asciiTheme="minorEastAsia" w:hAnsiTheme="minorEastAsia" w:eastAsiaTheme="minorEastAsia"/>
                <w:highlight w:val="yellow"/>
              </w:rPr>
            </w:pPr>
            <w:r>
              <w:rPr>
                <w:rFonts w:hint="eastAsia" w:cs="微软雅黑" w:asciiTheme="minorEastAsia" w:hAnsiTheme="minorEastAsia" w:eastAsiaTheme="minorEastAsia"/>
                <w:highlight w:val="yellow"/>
              </w:rPr>
              <w:t>午餐   午休</w:t>
            </w:r>
          </w:p>
        </w:tc>
      </w:tr>
      <w:tr w14:paraId="50182824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95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A5030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8月22日下午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057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15:00-15: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DC4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医疗服务项目价格指南执行中需注意的问题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850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柳英</w:t>
            </w:r>
          </w:p>
          <w:p w14:paraId="4C53946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新疆军区总医院 医保办主任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1758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杨建华</w:t>
            </w:r>
          </w:p>
          <w:p w14:paraId="44B7BAA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</w:t>
            </w:r>
          </w:p>
          <w:p w14:paraId="577F777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药学部主任 </w:t>
            </w:r>
          </w:p>
        </w:tc>
      </w:tr>
      <w:tr w14:paraId="13FB597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4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8C13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80D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15: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0-16: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CAB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药学相关题目（待定）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9E6C8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李东峰 </w:t>
            </w:r>
          </w:p>
          <w:p w14:paraId="0867518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 药学部副主任</w:t>
            </w: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D3A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2D63D5F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67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3AD9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7CD75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16:</w:t>
            </w:r>
            <w:r>
              <w:rPr>
                <w:rFonts w:cs="微软雅黑" w:asciiTheme="minorEastAsia" w:hAnsiTheme="minorEastAsia" w:eastAsiaTheme="minorEastAsia"/>
              </w:rPr>
              <w:t>0</w:t>
            </w:r>
            <w:r>
              <w:rPr>
                <w:rFonts w:hint="eastAsia" w:cs="微软雅黑" w:asciiTheme="minorEastAsia" w:hAnsiTheme="minorEastAsia" w:eastAsiaTheme="minorEastAsia"/>
              </w:rPr>
              <w:t>0-16: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B32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茶歇</w:t>
            </w:r>
          </w:p>
        </w:tc>
      </w:tr>
      <w:tr w14:paraId="5B3CFD3F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05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14079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57A3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16:</w:t>
            </w:r>
            <w:r>
              <w:rPr>
                <w:rFonts w:cs="微软雅黑" w:asciiTheme="minorEastAsia" w:hAnsiTheme="minorEastAsia" w:eastAsiaTheme="minorEastAsia"/>
              </w:rPr>
              <w:t>1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6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5DBC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DRG支付方式改革下医保精细化管理</w:t>
            </w: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8F9F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蔡焱</w:t>
            </w:r>
          </w:p>
          <w:p w14:paraId="2A1EA13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新疆医科大学第一附属医院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1B049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姜 林</w:t>
            </w:r>
          </w:p>
          <w:p w14:paraId="4B8BA6EA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新疆维吾尔自治区中医医院</w:t>
            </w:r>
          </w:p>
          <w:p w14:paraId="478F304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药学部主任</w:t>
            </w:r>
          </w:p>
        </w:tc>
      </w:tr>
      <w:tr w14:paraId="26FFC8DD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2694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CC3CB7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28B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</w:t>
            </w:r>
            <w:r>
              <w:rPr>
                <w:rFonts w:cs="微软雅黑" w:asciiTheme="minorEastAsia" w:hAnsiTheme="minorEastAsia" w:eastAsiaTheme="minorEastAsia"/>
              </w:rPr>
              <w:t>6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4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7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2672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讨论一：药品集中带量采购政策背景下，如何兼顾并考量原研药物的可及性与临床应用？</w:t>
            </w:r>
          </w:p>
          <w:p w14:paraId="18211EC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7269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嘉宾1张裴 新疆医科大学第五附属医院 药学部主任</w:t>
            </w:r>
          </w:p>
          <w:p w14:paraId="2C7F53D5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嘉宾2陶玉娟 乌鲁木齐友谊医院 药学部主任</w:t>
            </w:r>
          </w:p>
          <w:p w14:paraId="2BBFCCF9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 xml:space="preserve">嘉宾3胡曙疆 新疆医科大学第二附属医院 医保办主任  </w:t>
            </w:r>
          </w:p>
          <w:p w14:paraId="782747F1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嘉宾4杨茹  新疆医科大学第七附属医院 医保办主任</w:t>
            </w:r>
          </w:p>
          <w:p w14:paraId="15FFE07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嘉宾5纪凯  昌吉州人民医院 药学部主任</w:t>
            </w:r>
          </w:p>
          <w:p w14:paraId="4C5DB29B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嘉宾6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临床</w:t>
            </w:r>
          </w:p>
          <w:p w14:paraId="1451F425">
            <w:pPr>
              <w:spacing w:line="240" w:lineRule="auto"/>
              <w:rPr>
                <w:rFonts w:hint="eastAsia"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嘉宾7</w:t>
            </w:r>
            <w:r>
              <w:rPr>
                <w:rFonts w:cs="微软雅黑" w:asciiTheme="minorEastAsia" w:hAnsiTheme="minorEastAsia" w:eastAsiaTheme="minorEastAsia"/>
              </w:rPr>
              <w:t xml:space="preserve"> </w:t>
            </w:r>
            <w:r>
              <w:rPr>
                <w:rFonts w:hint="eastAsia" w:cs="微软雅黑" w:asciiTheme="minorEastAsia" w:hAnsiTheme="minorEastAsia" w:eastAsiaTheme="minorEastAsia"/>
              </w:rPr>
              <w:t>临床</w:t>
            </w:r>
          </w:p>
        </w:tc>
        <w:tc>
          <w:tcPr>
            <w:tcW w:w="13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FDF8C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</w:tr>
      <w:tr w14:paraId="5E75D9E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367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9994E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2910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1</w:t>
            </w:r>
            <w:r>
              <w:rPr>
                <w:rFonts w:cs="微软雅黑" w:asciiTheme="minorEastAsia" w:hAnsiTheme="minorEastAsia" w:eastAsiaTheme="minorEastAsia"/>
              </w:rPr>
              <w:t>7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2</w:t>
            </w:r>
            <w:r>
              <w:rPr>
                <w:rFonts w:hint="eastAsia" w:cs="微软雅黑" w:asciiTheme="minorEastAsia" w:hAnsiTheme="minorEastAsia" w:eastAsiaTheme="minorEastAsia"/>
              </w:rPr>
              <w:t>0-1</w:t>
            </w:r>
            <w:r>
              <w:rPr>
                <w:rFonts w:cs="微软雅黑" w:asciiTheme="minorEastAsia" w:hAnsiTheme="minorEastAsia" w:eastAsiaTheme="minorEastAsia"/>
              </w:rPr>
              <w:t>7</w:t>
            </w:r>
            <w:r>
              <w:rPr>
                <w:rFonts w:hint="eastAsia" w:cs="微软雅黑" w:asciiTheme="minorEastAsia" w:hAnsiTheme="minorEastAsia" w:eastAsiaTheme="minorEastAsia"/>
              </w:rPr>
              <w:t>:</w:t>
            </w:r>
            <w:r>
              <w:rPr>
                <w:rFonts w:cs="微软雅黑" w:asciiTheme="minorEastAsia" w:hAnsiTheme="minorEastAsia" w:eastAsiaTheme="minorEastAsia"/>
              </w:rPr>
              <w:t>3</w:t>
            </w:r>
            <w:r>
              <w:rPr>
                <w:rFonts w:hint="eastAsia" w:cs="微软雅黑" w:asciiTheme="minorEastAsia" w:hAnsiTheme="minorEastAsia" w:eastAsiaTheme="minorEastAsia"/>
              </w:rPr>
              <w:t>0</w:t>
            </w:r>
          </w:p>
        </w:tc>
        <w:tc>
          <w:tcPr>
            <w:tcW w:w="8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41F4">
            <w:pPr>
              <w:spacing w:line="240" w:lineRule="auto"/>
              <w:rPr>
                <w:rFonts w:cs="微软雅黑" w:asciiTheme="minorEastAsia" w:hAnsiTheme="minorEastAsia" w:eastAsiaTheme="minorEastAsia"/>
              </w:rPr>
            </w:pPr>
            <w:r>
              <w:rPr>
                <w:rFonts w:hint="eastAsia" w:cs="微软雅黑" w:asciiTheme="minorEastAsia" w:hAnsiTheme="minorEastAsia" w:eastAsiaTheme="minorEastAsia"/>
              </w:rPr>
              <w:t>大会主席  总结</w:t>
            </w:r>
          </w:p>
        </w:tc>
      </w:tr>
    </w:tbl>
    <w:p w14:paraId="6A3619FC">
      <w:pPr>
        <w:spacing w:line="240" w:lineRule="auto"/>
        <w:rPr>
          <w:rFonts w:cs="微软雅黑" w:asciiTheme="minorEastAsia" w:hAnsiTheme="minorEastAsia" w:eastAsiaTheme="minorEastAsia"/>
          <w:snapToGrid w:val="0"/>
        </w:rPr>
      </w:pPr>
    </w:p>
    <w:p w14:paraId="1A91B9BE">
      <w:pPr>
        <w:jc w:val="both"/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FDDA8"/>
    <w:rsid w:val="04E56AA5"/>
    <w:rsid w:val="058F3591"/>
    <w:rsid w:val="513B2EF1"/>
    <w:rsid w:val="67FFDDA8"/>
    <w:rsid w:val="73600583"/>
    <w:rsid w:val="A7FB0155"/>
    <w:rsid w:val="F6F7D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563C1"/>
      <w:u w:val="single"/>
    </w:rPr>
  </w:style>
  <w:style w:type="paragraph" w:customStyle="1" w:styleId="6">
    <w:name w:val="Body text|2"/>
    <w:basedOn w:val="1"/>
    <w:qFormat/>
    <w:uiPriority w:val="0"/>
    <w:pPr>
      <w:spacing w:after="280"/>
      <w:jc w:val="center"/>
    </w:pPr>
    <w:rPr>
      <w:rFonts w:ascii="宋体" w:hAnsi="宋体" w:cs="宋体"/>
      <w:sz w:val="32"/>
      <w:szCs w:val="32"/>
      <w:lang w:val="zh-TW" w:eastAsia="zh-TW" w:bidi="zh-TW"/>
    </w:rPr>
  </w:style>
  <w:style w:type="paragraph" w:customStyle="1" w:styleId="7">
    <w:name w:val="Body text|1"/>
    <w:basedOn w:val="1"/>
    <w:qFormat/>
    <w:uiPriority w:val="0"/>
    <w:pPr>
      <w:spacing w:line="430" w:lineRule="auto"/>
      <w:ind w:firstLine="400"/>
    </w:pPr>
    <w:rPr>
      <w:rFonts w:ascii="宋体" w:hAnsi="宋体" w:cs="宋体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1160</Words>
  <Characters>1361</Characters>
  <Lines>0</Lines>
  <Paragraphs>0</Paragraphs>
  <TotalTime>1257</TotalTime>
  <ScaleCrop>false</ScaleCrop>
  <LinksUpToDate>false</LinksUpToDate>
  <CharactersWithSpaces>1470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2024-03-23T02:23:00Z</dcterms:created>
  <dc:creator>苦丁茶</dc:creator>
  <cp:lastModifiedBy>侯艺</cp:lastModifiedBy>
  <dcterms:modified xsi:type="dcterms:W3CDTF">2026-09-01T06:24:50Z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574106F06EFE4FF4904F128742AE1039_13</vt:lpwstr>
  </property>
  <property fmtid="{D5CDD505-2E9C-101B-9397-08002B2CF9AE}" pid="4" name="KSOTemplateDocerSaveRecord">
    <vt:lpwstr>eyJoZGlkIjoiN2M1MDkyNGRmYWJjNGM2ZDA2MmVjZTY0ZTc3YjYwMjYiLCJ1c2VySWQiOiIxMDQwNzUzOTM2In0=</vt:lpwstr>
  </property>
</Properties>
</file>